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0CD4" w14:textId="77777777" w:rsidR="00D80F9B" w:rsidRDefault="00D80F9B" w:rsidP="00D80F9B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0E0BF19" w14:textId="1AE8C8EE" w:rsidR="00D80F9B" w:rsidRDefault="00D80F9B" w:rsidP="00D80F9B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PROCEDURA REALIZACJI ZGŁOSZENIA USTERKI LUB WADY </w:t>
      </w:r>
    </w:p>
    <w:p w14:paraId="79101EFC" w14:textId="77777777" w:rsidR="00D80F9B" w:rsidRDefault="00D80F9B" w:rsidP="00D80F9B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W LOKALACH  MIESZKALNYCH PRZY ULICY CELULOZOWEJ</w:t>
      </w:r>
    </w:p>
    <w:p w14:paraId="7A81A1F4" w14:textId="77777777" w:rsidR="00D80F9B" w:rsidRDefault="00D80F9B" w:rsidP="00D80F9B"/>
    <w:p w14:paraId="5A2F09F2" w14:textId="77777777" w:rsidR="00D80F9B" w:rsidRDefault="00D80F9B" w:rsidP="00D80F9B">
      <w:pPr>
        <w:rPr>
          <w:rFonts w:asciiTheme="minorHAnsi" w:hAnsiTheme="minorHAnsi" w:cstheme="minorHAnsi"/>
          <w:lang w:val="x-none" w:eastAsia="x-none"/>
        </w:rPr>
      </w:pPr>
    </w:p>
    <w:p w14:paraId="599D6FF0" w14:textId="77777777" w:rsidR="00D80F9B" w:rsidRDefault="00D80F9B" w:rsidP="00D80F9B">
      <w:pPr>
        <w:pStyle w:val="Akapitzlist"/>
        <w:numPr>
          <w:ilvl w:val="0"/>
          <w:numId w:val="17"/>
        </w:numPr>
        <w:spacing w:line="360" w:lineRule="auto"/>
        <w:ind w:left="714" w:hanging="357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Zgłoszenie usterki lub wady następuje w okresie obowiązywania rękojmi, tj. 5 lat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</w:rPr>
        <w:t xml:space="preserve">od odbioru końcowego mieszkania. </w:t>
      </w:r>
    </w:p>
    <w:p w14:paraId="07DC4107" w14:textId="77777777" w:rsidR="00D80F9B" w:rsidRDefault="00D80F9B" w:rsidP="00D80F9B">
      <w:pPr>
        <w:pStyle w:val="Akapitzlist"/>
        <w:numPr>
          <w:ilvl w:val="0"/>
          <w:numId w:val="17"/>
        </w:numPr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Zgłoszenie usterki lub wady, wynikające z rękojmi wraz z kompletem załączonych dokumentów oraz dokumentacją fotograficzną, kierowane jest do Miejskiego Budownictwa Mieszkaniowego Sp. z o.o. </w:t>
      </w:r>
    </w:p>
    <w:p w14:paraId="27B7602B" w14:textId="77777777" w:rsidR="00D80F9B" w:rsidRDefault="00D80F9B" w:rsidP="00D80F9B">
      <w:pPr>
        <w:pStyle w:val="Akapitzlist"/>
        <w:numPr>
          <w:ilvl w:val="0"/>
          <w:numId w:val="17"/>
        </w:numPr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Zalecaną formą zgłoszenia jest wykorzystanie </w:t>
      </w:r>
      <w:r>
        <w:rPr>
          <w:rFonts w:asciiTheme="minorHAnsi" w:hAnsiTheme="minorHAnsi" w:cstheme="minorHAnsi"/>
          <w:i/>
          <w:sz w:val="24"/>
          <w:szCs w:val="24"/>
        </w:rPr>
        <w:t>„Formularza zgłoszenia usterki”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</w:rPr>
        <w:t xml:space="preserve">w postaci dokumentu w formacie doc. w postaci elektronicznej oraz w postaci papierowej. Zgłoszenie wraz z opisem usterki należy wysłać do Miejskiego Budownictwa Mieszkaniowego Sp. z o.o. na adres </w:t>
      </w:r>
      <w:r>
        <w:rPr>
          <w:rFonts w:asciiTheme="minorHAnsi" w:hAnsiTheme="minorHAnsi" w:cstheme="minorHAnsi"/>
          <w:u w:val="single"/>
        </w:rPr>
        <w:t>biuro@mbm.wloclawek.pl</w:t>
      </w:r>
    </w:p>
    <w:p w14:paraId="40F1150F" w14:textId="77777777" w:rsidR="00D80F9B" w:rsidRDefault="00D80F9B" w:rsidP="00D80F9B">
      <w:pPr>
        <w:pStyle w:val="Akapitzlist"/>
        <w:numPr>
          <w:ilvl w:val="0"/>
          <w:numId w:val="17"/>
        </w:numPr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usunięcia usterki lub wady ustala się do 30 dni kalendarzowych.</w:t>
      </w:r>
    </w:p>
    <w:p w14:paraId="7BC1A634" w14:textId="77777777" w:rsidR="00D80F9B" w:rsidRDefault="00D80F9B" w:rsidP="00D80F9B">
      <w:pPr>
        <w:pStyle w:val="Akapitzlist"/>
        <w:numPr>
          <w:ilvl w:val="0"/>
          <w:numId w:val="17"/>
        </w:numPr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Miejskie Budownictwo Mieszkaniowe Sp. z o.o. prowadzi ewidencję usterek.</w:t>
      </w:r>
    </w:p>
    <w:p w14:paraId="454C4473" w14:textId="19EACD11" w:rsidR="00BF3789" w:rsidRPr="00D80F9B" w:rsidRDefault="00BF3789" w:rsidP="00D80F9B"/>
    <w:sectPr w:rsidR="00BF3789" w:rsidRPr="00D80F9B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3238" w14:textId="77777777" w:rsidR="00C85F48" w:rsidRDefault="00C85F48">
      <w:r>
        <w:separator/>
      </w:r>
    </w:p>
  </w:endnote>
  <w:endnote w:type="continuationSeparator" w:id="0">
    <w:p w14:paraId="5F4E1DE8" w14:textId="77777777" w:rsidR="00C85F48" w:rsidRDefault="00C8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Bold">
    <w:altName w:val="Arial"/>
    <w:charset w:val="00"/>
    <w:family w:val="auto"/>
    <w:pitch w:val="variable"/>
  </w:font>
  <w:font w:name="Roboto-Regular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MS Mincho" w:hAnsi="Cambria" w:cs="Tahoma"/>
        <w:color w:val="auto"/>
        <w:lang w:val="pl-PL"/>
      </w:rPr>
      <w:id w:val="-1166090974"/>
      <w:docPartObj>
        <w:docPartGallery w:val="Page Numbers (Bottom of Page)"/>
        <w:docPartUnique/>
      </w:docPartObj>
    </w:sdtPr>
    <w:sdtEndPr>
      <w:rPr>
        <w:rFonts w:ascii="MinionPro-Regular" w:eastAsia="MinionPro-Regular" w:hAnsi="MinionPro-Regular" w:cs="MinionPro-Regular"/>
        <w:color w:val="000000"/>
        <w:lang w:val="en-GB"/>
      </w:rPr>
    </w:sdtEndPr>
    <w:sdtContent>
      <w:sdt>
        <w:sdtPr>
          <w:rPr>
            <w:rFonts w:ascii="Cambria" w:eastAsia="MS Mincho" w:hAnsi="Cambria" w:cs="Tahoma"/>
            <w:color w:val="auto"/>
            <w:lang w:val="pl-P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inionPro-Regular" w:eastAsia="MinionPro-Regular" w:hAnsi="MinionPro-Regular" w:cs="MinionPro-Regular"/>
            <w:color w:val="000000"/>
            <w:lang w:val="en-GB"/>
          </w:rPr>
        </w:sdtEndPr>
        <w:sdtContent>
          <w:p w14:paraId="5A786388" w14:textId="6C61C089" w:rsidR="000571E9" w:rsidRDefault="000571E9" w:rsidP="000571E9">
            <w:pPr>
              <w:pStyle w:val="NoParagraphStyle"/>
              <w:spacing w:line="240" w:lineRule="auto"/>
              <w:jc w:val="center"/>
            </w:pP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Miejskie</w:t>
            </w:r>
            <w:proofErr w:type="spellEnd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Budownictwo</w:t>
            </w:r>
            <w:proofErr w:type="spellEnd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Mieszkaniowe</w:t>
            </w:r>
            <w:proofErr w:type="spellEnd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 xml:space="preserve"> Sp. z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o.o</w:t>
            </w:r>
            <w:r>
              <w:rPr>
                <w:rFonts w:ascii="Roboto-Bold" w:hAnsi="Roboto-Bold" w:cs="Roboto-Bold"/>
                <w:b/>
                <w:bCs/>
                <w:sz w:val="18"/>
                <w:szCs w:val="18"/>
              </w:rPr>
              <w:t>.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ul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Kazmimierza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Pułaskiego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lok</w:t>
            </w:r>
            <w:proofErr w:type="spellEnd"/>
            <w:r w:rsidR="00D80F9B">
              <w:rPr>
                <w:rFonts w:ascii="Roboto-Regular" w:hAnsi="Roboto-Regular" w:cs="Roboto-Regular"/>
                <w:sz w:val="16"/>
                <w:szCs w:val="16"/>
              </w:rPr>
              <w:t xml:space="preserve">. </w:t>
            </w:r>
            <w:r>
              <w:rPr>
                <w:rFonts w:ascii="Roboto-Regular" w:hAnsi="Roboto-Regular" w:cs="Roboto-Regular"/>
                <w:sz w:val="16"/>
                <w:szCs w:val="16"/>
              </w:rPr>
              <w:t xml:space="preserve">B2, 87-800 </w:t>
            </w:r>
            <w:proofErr w:type="spellStart"/>
            <w:r>
              <w:rPr>
                <w:rFonts w:ascii="Roboto-Regular" w:hAnsi="Roboto-Regular" w:cs="Roboto-Regular"/>
                <w:sz w:val="16"/>
                <w:szCs w:val="16"/>
              </w:rPr>
              <w:t>Włocławek</w:t>
            </w:r>
            <w:proofErr w:type="spellEnd"/>
            <w:r>
              <w:rPr>
                <w:rFonts w:ascii="Roboto-Regular" w:hAnsi="Roboto-Regular" w:cs="Roboto-Regular"/>
                <w:sz w:val="16"/>
                <w:szCs w:val="16"/>
              </w:rPr>
              <w:t>.</w:t>
            </w:r>
          </w:p>
          <w:p w14:paraId="578F4041" w14:textId="77777777" w:rsidR="000571E9" w:rsidRDefault="000571E9" w:rsidP="000571E9">
            <w:pPr>
              <w:pStyle w:val="NoParagraphStyle"/>
              <w:spacing w:line="240" w:lineRule="auto"/>
              <w:jc w:val="center"/>
            </w:pPr>
            <w:r>
              <w:rPr>
                <w:rFonts w:ascii="Roboto-Regular" w:hAnsi="Roboto-Regular" w:cs="Roboto-Regular"/>
                <w:sz w:val="16"/>
                <w:szCs w:val="16"/>
              </w:rPr>
              <w:t>KRS 0000682913, NIP 8883129675, REGON 367220450</w:t>
            </w:r>
            <w:r>
              <w:rPr>
                <w:rFonts w:ascii="Roboto-Regular" w:hAnsi="Roboto-Regular" w:cs="Roboto-Regular"/>
                <w:sz w:val="18"/>
                <w:szCs w:val="18"/>
              </w:rPr>
              <w:t xml:space="preserve">. </w:t>
            </w:r>
            <w:r>
              <w:rPr>
                <w:rFonts w:ascii="Roboto-Bold" w:hAnsi="Roboto-Bold" w:cs="Roboto-Bold"/>
                <w:b/>
                <w:bCs/>
                <w:sz w:val="16"/>
                <w:szCs w:val="16"/>
              </w:rPr>
              <w:t>www.mbm.wloclawek.pl</w:t>
            </w:r>
          </w:p>
          <w:p w14:paraId="5395CFF2" w14:textId="5A79815E" w:rsidR="00334380" w:rsidRDefault="000571E9" w:rsidP="00D80F9B">
            <w:pPr>
              <w:pStyle w:val="NoParagraphStyle"/>
              <w:spacing w:line="240" w:lineRule="auto"/>
              <w:jc w:val="center"/>
            </w:pP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Spółka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wpisana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do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Rejestru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Przedsiębiorców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Krajowego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Rejestru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Sądowego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przez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Sąd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Rejonowy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br/>
              <w:t xml:space="preserve">w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Toruniu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, VII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Wydział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Gospodarczy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KRS.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Kapitał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zakładowy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 xml:space="preserve"> 38 472 000,00 </w:t>
            </w:r>
            <w:proofErr w:type="spellStart"/>
            <w:r>
              <w:rPr>
                <w:rFonts w:ascii="Roboto-Regular" w:hAnsi="Roboto-Regular" w:cs="Roboto-Regular"/>
                <w:sz w:val="14"/>
                <w:szCs w:val="14"/>
              </w:rPr>
              <w:t>zł</w:t>
            </w:r>
            <w:proofErr w:type="spellEnd"/>
            <w:r>
              <w:rPr>
                <w:rFonts w:ascii="Roboto-Regular" w:hAnsi="Roboto-Regular" w:cs="Roboto-Regular"/>
                <w:sz w:val="14"/>
                <w:szCs w:val="14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7735" w14:textId="77777777" w:rsidR="00C85F48" w:rsidRDefault="00C85F48">
      <w:r>
        <w:rPr>
          <w:color w:val="000000"/>
        </w:rPr>
        <w:separator/>
      </w:r>
    </w:p>
  </w:footnote>
  <w:footnote w:type="continuationSeparator" w:id="0">
    <w:p w14:paraId="5C56AF0A" w14:textId="77777777" w:rsidR="00C85F48" w:rsidRDefault="00C8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29A" w14:textId="77777777" w:rsidR="00334380" w:rsidRDefault="009E4CF1" w:rsidP="00D80F9B">
    <w:pPr>
      <w:pStyle w:val="Nagwek"/>
      <w:jc w:val="center"/>
    </w:pPr>
    <w:r>
      <w:rPr>
        <w:noProof/>
      </w:rPr>
      <w:drawing>
        <wp:inline distT="0" distB="0" distL="0" distR="0" wp14:anchorId="62596A70" wp14:editId="1B552E1F">
          <wp:extent cx="1800362" cy="658441"/>
          <wp:effectExtent l="0" t="0" r="9388" b="8309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2" cy="65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2379"/>
    <w:multiLevelType w:val="hybridMultilevel"/>
    <w:tmpl w:val="B2B69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751E"/>
    <w:multiLevelType w:val="hybridMultilevel"/>
    <w:tmpl w:val="56F6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C79"/>
    <w:multiLevelType w:val="hybridMultilevel"/>
    <w:tmpl w:val="9DAA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4A8"/>
    <w:multiLevelType w:val="hybridMultilevel"/>
    <w:tmpl w:val="364E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E67"/>
    <w:multiLevelType w:val="hybridMultilevel"/>
    <w:tmpl w:val="4DB0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428CE"/>
    <w:multiLevelType w:val="hybridMultilevel"/>
    <w:tmpl w:val="7FD4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57C9"/>
    <w:multiLevelType w:val="hybridMultilevel"/>
    <w:tmpl w:val="12909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3213"/>
    <w:multiLevelType w:val="hybridMultilevel"/>
    <w:tmpl w:val="88B04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521C"/>
    <w:multiLevelType w:val="hybridMultilevel"/>
    <w:tmpl w:val="EEC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D0A0F"/>
    <w:multiLevelType w:val="hybridMultilevel"/>
    <w:tmpl w:val="3D58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535D568B"/>
    <w:multiLevelType w:val="hybridMultilevel"/>
    <w:tmpl w:val="EF2E7AF0"/>
    <w:lvl w:ilvl="0" w:tplc="0415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 w15:restartNumberingAfterBreak="0">
    <w:nsid w:val="5D74735C"/>
    <w:multiLevelType w:val="hybridMultilevel"/>
    <w:tmpl w:val="EF2E7AF0"/>
    <w:lvl w:ilvl="0" w:tplc="FFFFFFF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2" w:hanging="360"/>
      </w:pPr>
    </w:lvl>
    <w:lvl w:ilvl="2" w:tplc="FFFFFFFF" w:tentative="1">
      <w:start w:val="1"/>
      <w:numFmt w:val="lowerRoman"/>
      <w:lvlText w:val="%3."/>
      <w:lvlJc w:val="right"/>
      <w:pPr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6B207F06"/>
    <w:multiLevelType w:val="hybridMultilevel"/>
    <w:tmpl w:val="AAFC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419F"/>
    <w:multiLevelType w:val="hybridMultilevel"/>
    <w:tmpl w:val="8C7E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6292">
    <w:abstractNumId w:val="11"/>
  </w:num>
  <w:num w:numId="2" w16cid:durableId="2100563697">
    <w:abstractNumId w:val="0"/>
  </w:num>
  <w:num w:numId="3" w16cid:durableId="1794444644">
    <w:abstractNumId w:val="9"/>
  </w:num>
  <w:num w:numId="4" w16cid:durableId="972062242">
    <w:abstractNumId w:val="7"/>
  </w:num>
  <w:num w:numId="5" w16cid:durableId="192764928">
    <w:abstractNumId w:val="10"/>
  </w:num>
  <w:num w:numId="6" w16cid:durableId="1897738447">
    <w:abstractNumId w:val="4"/>
  </w:num>
  <w:num w:numId="7" w16cid:durableId="827474164">
    <w:abstractNumId w:val="15"/>
  </w:num>
  <w:num w:numId="8" w16cid:durableId="1503546929">
    <w:abstractNumId w:val="5"/>
  </w:num>
  <w:num w:numId="9" w16cid:durableId="1584947241">
    <w:abstractNumId w:val="6"/>
  </w:num>
  <w:num w:numId="10" w16cid:durableId="1093673224">
    <w:abstractNumId w:val="3"/>
  </w:num>
  <w:num w:numId="11" w16cid:durableId="1061175589">
    <w:abstractNumId w:val="8"/>
  </w:num>
  <w:num w:numId="12" w16cid:durableId="730693005">
    <w:abstractNumId w:val="1"/>
  </w:num>
  <w:num w:numId="13" w16cid:durableId="169878465">
    <w:abstractNumId w:val="12"/>
  </w:num>
  <w:num w:numId="14" w16cid:durableId="652832427">
    <w:abstractNumId w:val="13"/>
  </w:num>
  <w:num w:numId="15" w16cid:durableId="312804673">
    <w:abstractNumId w:val="2"/>
  </w:num>
  <w:num w:numId="16" w16cid:durableId="2089112813">
    <w:abstractNumId w:val="14"/>
  </w:num>
  <w:num w:numId="17" w16cid:durableId="11240794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98"/>
    <w:rsid w:val="000175D6"/>
    <w:rsid w:val="00032134"/>
    <w:rsid w:val="000427DF"/>
    <w:rsid w:val="000571E9"/>
    <w:rsid w:val="000A73A0"/>
    <w:rsid w:val="000B6FA5"/>
    <w:rsid w:val="00126921"/>
    <w:rsid w:val="00126959"/>
    <w:rsid w:val="0013090C"/>
    <w:rsid w:val="0013263E"/>
    <w:rsid w:val="00136F0E"/>
    <w:rsid w:val="001900C9"/>
    <w:rsid w:val="001C5BBD"/>
    <w:rsid w:val="001D061E"/>
    <w:rsid w:val="0024209D"/>
    <w:rsid w:val="00251898"/>
    <w:rsid w:val="002A1C00"/>
    <w:rsid w:val="002B0863"/>
    <w:rsid w:val="0030717C"/>
    <w:rsid w:val="0031377C"/>
    <w:rsid w:val="00380F16"/>
    <w:rsid w:val="003F25AE"/>
    <w:rsid w:val="00425E33"/>
    <w:rsid w:val="0052078B"/>
    <w:rsid w:val="005618ED"/>
    <w:rsid w:val="00570915"/>
    <w:rsid w:val="00571039"/>
    <w:rsid w:val="005973CA"/>
    <w:rsid w:val="005D07C8"/>
    <w:rsid w:val="00677C26"/>
    <w:rsid w:val="006927BE"/>
    <w:rsid w:val="006A6331"/>
    <w:rsid w:val="006F66D8"/>
    <w:rsid w:val="00705FF7"/>
    <w:rsid w:val="00712C39"/>
    <w:rsid w:val="00732895"/>
    <w:rsid w:val="00760B8F"/>
    <w:rsid w:val="00805D68"/>
    <w:rsid w:val="00866A91"/>
    <w:rsid w:val="00895A05"/>
    <w:rsid w:val="008A0A92"/>
    <w:rsid w:val="008B097C"/>
    <w:rsid w:val="008B3EB1"/>
    <w:rsid w:val="008C0157"/>
    <w:rsid w:val="008C6326"/>
    <w:rsid w:val="008D4FBB"/>
    <w:rsid w:val="008F08C5"/>
    <w:rsid w:val="0097396E"/>
    <w:rsid w:val="009E4CF1"/>
    <w:rsid w:val="00A06CE7"/>
    <w:rsid w:val="00A11870"/>
    <w:rsid w:val="00A87578"/>
    <w:rsid w:val="00B759D5"/>
    <w:rsid w:val="00BE5FE2"/>
    <w:rsid w:val="00BF3789"/>
    <w:rsid w:val="00C0214F"/>
    <w:rsid w:val="00C176F1"/>
    <w:rsid w:val="00C21217"/>
    <w:rsid w:val="00C4506B"/>
    <w:rsid w:val="00C54F4E"/>
    <w:rsid w:val="00C64E14"/>
    <w:rsid w:val="00C85F48"/>
    <w:rsid w:val="00CB370D"/>
    <w:rsid w:val="00CB5339"/>
    <w:rsid w:val="00D3209D"/>
    <w:rsid w:val="00D64E31"/>
    <w:rsid w:val="00D80F9B"/>
    <w:rsid w:val="00DD70C3"/>
    <w:rsid w:val="00DD7EC2"/>
    <w:rsid w:val="00DF110C"/>
    <w:rsid w:val="00E9678A"/>
    <w:rsid w:val="00ED10ED"/>
    <w:rsid w:val="00ED215C"/>
    <w:rsid w:val="00ED3724"/>
    <w:rsid w:val="00F757AB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5E15"/>
  <w15:docId w15:val="{A386D474-273C-469D-A503-D7C1F9F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basedOn w:val="Domylnaczcionkaakapitu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pPr>
      <w:spacing w:before="280" w:after="280"/>
      <w:textAlignment w:val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7396E"/>
  </w:style>
  <w:style w:type="character" w:styleId="Pogrubienie">
    <w:name w:val="Strong"/>
    <w:basedOn w:val="Domylnaczcionkaakapitu"/>
    <w:uiPriority w:val="22"/>
    <w:qFormat/>
    <w:rsid w:val="00BF37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B3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B3EB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86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Monika Bieńkowska</cp:lastModifiedBy>
  <cp:revision>3</cp:revision>
  <cp:lastPrinted>2022-05-10T04:45:00Z</cp:lastPrinted>
  <dcterms:created xsi:type="dcterms:W3CDTF">2022-09-22T11:04:00Z</dcterms:created>
  <dcterms:modified xsi:type="dcterms:W3CDTF">2022-10-05T11:57:00Z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